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581"/>
        <w:gridCol w:w="59"/>
      </w:tblGrid>
      <w:tr w:rsidR="00D47CC2" w:rsidRPr="00D47CC2" w14:paraId="5D7EB024" w14:textId="77777777" w:rsidTr="00D47CC2">
        <w:tc>
          <w:tcPr>
            <w:tcW w:w="5000" w:type="pct"/>
            <w:shd w:val="clear" w:color="auto" w:fill="auto"/>
            <w:vAlign w:val="center"/>
            <w:hideMark/>
          </w:tcPr>
          <w:p w14:paraId="672DD5D5" w14:textId="77777777" w:rsidR="00D47CC2" w:rsidRPr="00D47CC2" w:rsidRDefault="00D47CC2" w:rsidP="00D47CC2">
            <w:pPr>
              <w:spacing w:after="150" w:line="300" w:lineRule="atLeast"/>
              <w:jc w:val="center"/>
              <w:rPr>
                <w:rFonts w:ascii="Arial" w:eastAsia="Times New Roman" w:hAnsi="Arial" w:cs="Arial"/>
                <w:color w:val="000000" w:themeColor="text1"/>
                <w:sz w:val="21"/>
                <w:szCs w:val="21"/>
                <w:lang w:eastAsia="fr-CA"/>
              </w:rPr>
            </w:pPr>
            <w:r w:rsidRPr="00D47CC2">
              <w:rPr>
                <w:rFonts w:ascii="Arial" w:eastAsia="Times New Roman" w:hAnsi="Arial" w:cs="Arial"/>
                <w:color w:val="000000" w:themeColor="text1"/>
                <w:sz w:val="21"/>
                <w:szCs w:val="21"/>
                <w:lang w:eastAsia="fr-CA"/>
              </w:rPr>
              <w:t> </w:t>
            </w:r>
          </w:p>
          <w:p w14:paraId="64712970" w14:textId="77777777" w:rsidR="00D47CC2" w:rsidRPr="00D47CC2" w:rsidRDefault="00D47CC2" w:rsidP="00D47CC2">
            <w:pPr>
              <w:spacing w:after="150" w:line="300" w:lineRule="atLeast"/>
              <w:rPr>
                <w:rFonts w:ascii="Arial" w:eastAsia="Times New Roman" w:hAnsi="Arial" w:cs="Arial"/>
                <w:color w:val="000000" w:themeColor="text1"/>
                <w:sz w:val="21"/>
                <w:szCs w:val="21"/>
                <w:lang w:eastAsia="fr-CA"/>
              </w:rPr>
            </w:pPr>
            <w:r w:rsidRPr="00D47CC2">
              <w:rPr>
                <w:rFonts w:ascii="Arial" w:eastAsia="Times New Roman" w:hAnsi="Arial" w:cs="Arial"/>
                <w:color w:val="000000" w:themeColor="text1"/>
                <w:sz w:val="21"/>
                <w:szCs w:val="21"/>
                <w:lang w:eastAsia="fr-CA"/>
              </w:rPr>
              <w:t> </w:t>
            </w:r>
          </w:p>
        </w:tc>
        <w:tc>
          <w:tcPr>
            <w:tcW w:w="0" w:type="auto"/>
            <w:shd w:val="clear" w:color="auto" w:fill="auto"/>
            <w:vAlign w:val="center"/>
            <w:hideMark/>
          </w:tcPr>
          <w:p w14:paraId="644F9E74" w14:textId="77777777" w:rsidR="00D47CC2" w:rsidRPr="00D47CC2" w:rsidRDefault="00D47CC2" w:rsidP="00D47CC2">
            <w:pPr>
              <w:spacing w:after="0" w:line="300" w:lineRule="atLeast"/>
              <w:rPr>
                <w:rFonts w:ascii="Arial" w:eastAsia="Times New Roman" w:hAnsi="Arial" w:cs="Arial"/>
                <w:color w:val="000000"/>
                <w:sz w:val="21"/>
                <w:szCs w:val="21"/>
                <w:lang w:eastAsia="fr-CA"/>
              </w:rPr>
            </w:pPr>
            <w:r w:rsidRPr="00D47CC2">
              <w:rPr>
                <w:rFonts w:ascii="Arial" w:eastAsia="Times New Roman" w:hAnsi="Arial" w:cs="Arial"/>
                <w:color w:val="000000"/>
                <w:sz w:val="21"/>
                <w:szCs w:val="21"/>
                <w:lang w:eastAsia="fr-CA"/>
              </w:rPr>
              <w:t> </w:t>
            </w:r>
          </w:p>
        </w:tc>
      </w:tr>
      <w:tr w:rsidR="00D47CC2" w:rsidRPr="00D47CC2" w14:paraId="2BD46E06" w14:textId="77777777" w:rsidTr="00D47CC2">
        <w:tc>
          <w:tcPr>
            <w:tcW w:w="5000" w:type="pct"/>
            <w:shd w:val="clear" w:color="auto" w:fill="auto"/>
            <w:vAlign w:val="center"/>
            <w:hideMark/>
          </w:tcPr>
          <w:p w14:paraId="60383369" w14:textId="77777777" w:rsidR="00D47CC2" w:rsidRPr="00D47CC2" w:rsidRDefault="00D47CC2" w:rsidP="00D47CC2">
            <w:pPr>
              <w:spacing w:after="0" w:line="432" w:lineRule="atLeast"/>
              <w:jc w:val="center"/>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21"/>
                <w:szCs w:val="21"/>
                <w:lang w:eastAsia="fr-CA"/>
              </w:rPr>
              <w:t>FORMATION AVANCÉE POUR PROFESSEURS CERTIFIÉS 200H OU PLUS</w:t>
            </w:r>
          </w:p>
          <w:p w14:paraId="67193748" w14:textId="77777777" w:rsidR="00D47CC2" w:rsidRPr="00D47CC2" w:rsidRDefault="00D47CC2" w:rsidP="00D47CC2">
            <w:pPr>
              <w:spacing w:after="0" w:line="432" w:lineRule="atLeast"/>
              <w:jc w:val="center"/>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21"/>
                <w:szCs w:val="21"/>
                <w:lang w:eastAsia="fr-CA"/>
              </w:rPr>
              <w:t>Un retour sur la pratique et l’enseignement</w:t>
            </w:r>
          </w:p>
          <w:p w14:paraId="4D6AB3D3" w14:textId="77777777" w:rsidR="00D47CC2" w:rsidRPr="00D47CC2" w:rsidRDefault="00D47CC2" w:rsidP="00D47CC2">
            <w:pPr>
              <w:spacing w:after="0" w:line="432" w:lineRule="atLeast"/>
              <w:jc w:val="center"/>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11818A5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31A5A3B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MERCREDIS de 8h30 à 16h30 du 24 mai au 6 septembre 2017</w:t>
            </w:r>
          </w:p>
          <w:p w14:paraId="3A85A6F3"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 xml:space="preserve">Dates </w:t>
            </w:r>
            <w:r w:rsidRPr="00D47CC2">
              <w:rPr>
                <w:rFonts w:ascii="Helvetica" w:eastAsia="Times New Roman" w:hAnsi="Helvetica" w:cs="Helvetica"/>
                <w:color w:val="000000" w:themeColor="text1"/>
                <w:sz w:val="18"/>
                <w:szCs w:val="18"/>
                <w:lang w:eastAsia="fr-CA"/>
              </w:rPr>
              <w:t>: 24 et 31 mai – 7, 14, 21 et 28 juin – 5, 12 juillet – 30 août et 6 septembre</w:t>
            </w:r>
          </w:p>
          <w:p w14:paraId="34629677"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Il faut compléter tous les modules pour recevoir une certification de 80h. Aucune absence autre que maladie ne sera autorisée.</w:t>
            </w:r>
          </w:p>
          <w:p w14:paraId="4533131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536F6A16"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xml:space="preserve">Formateur : Hervé </w:t>
            </w:r>
            <w:proofErr w:type="spellStart"/>
            <w:r w:rsidRPr="00D47CC2">
              <w:rPr>
                <w:rFonts w:ascii="Helvetica" w:eastAsia="Times New Roman" w:hAnsi="Helvetica" w:cs="Helvetica"/>
                <w:color w:val="000000" w:themeColor="text1"/>
                <w:sz w:val="18"/>
                <w:szCs w:val="18"/>
                <w:lang w:eastAsia="fr-CA"/>
              </w:rPr>
              <w:t>Blondon</w:t>
            </w:r>
            <w:proofErr w:type="spellEnd"/>
          </w:p>
          <w:p w14:paraId="7445B1F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30C87698"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Prérequis</w:t>
            </w:r>
          </w:p>
          <w:p w14:paraId="157A6B6E"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Cette formation s’adresse uniquement aux professeurs ayant déjà reçus une formation de base en yoga de 200h ou plus.</w:t>
            </w:r>
          </w:p>
          <w:p w14:paraId="1478160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5DF1034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Sujets abordés</w:t>
            </w:r>
          </w:p>
          <w:p w14:paraId="021859C6"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xml:space="preserve">Durant cette formation, nous aborderons les postures ainsi que les pranayamas en matinée. La philosophie, les techniques d’enseignement et autres, seront abordées en après-midi. La formation sera un retour dans la pratique et la réflexion pour les professeurs déjà actifs et qui désirent revenir à leur </w:t>
            </w:r>
            <w:proofErr w:type="spellStart"/>
            <w:r w:rsidRPr="00D47CC2">
              <w:rPr>
                <w:rFonts w:ascii="Helvetica" w:eastAsia="Times New Roman" w:hAnsi="Helvetica" w:cs="Helvetica"/>
                <w:color w:val="000000" w:themeColor="text1"/>
                <w:sz w:val="18"/>
                <w:szCs w:val="18"/>
                <w:lang w:eastAsia="fr-CA"/>
              </w:rPr>
              <w:t>sadhana</w:t>
            </w:r>
            <w:proofErr w:type="spellEnd"/>
            <w:r w:rsidRPr="00D47CC2">
              <w:rPr>
                <w:rFonts w:ascii="Helvetica" w:eastAsia="Times New Roman" w:hAnsi="Helvetica" w:cs="Helvetica"/>
                <w:color w:val="000000" w:themeColor="text1"/>
                <w:sz w:val="18"/>
                <w:szCs w:val="18"/>
                <w:lang w:eastAsia="fr-CA"/>
              </w:rPr>
              <w:t xml:space="preserve"> tout comme à leur technique d’enseignement.</w:t>
            </w:r>
          </w:p>
          <w:p w14:paraId="7B38A844"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Intégration posturale par une pratique soutenue et rigoureuse</w:t>
            </w:r>
          </w:p>
          <w:p w14:paraId="479C2068"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Compréhension des techniques d’enseignement : adaptation, ajustements, vulgarisation</w:t>
            </w:r>
          </w:p>
          <w:p w14:paraId="4B940F5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Développement d’une pratique personnelle et suivi personnalisé</w:t>
            </w:r>
          </w:p>
          <w:p w14:paraId="0A1C98F4"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Comment construire différentes sessions et comment différencier les niveaux débutants des niveaux plus avancés</w:t>
            </w:r>
          </w:p>
          <w:p w14:paraId="06248C28"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Pratique matinale du pranayama</w:t>
            </w:r>
          </w:p>
          <w:p w14:paraId="432180E5"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xml:space="preserve">- Pratique du son pour développer la résonnance de la voix, que ce soit par l’abstrait (pratique des harmoniques) ou </w:t>
            </w:r>
            <w:proofErr w:type="spellStart"/>
            <w:r w:rsidRPr="00D47CC2">
              <w:rPr>
                <w:rFonts w:ascii="Helvetica" w:eastAsia="Times New Roman" w:hAnsi="Helvetica" w:cs="Helvetica"/>
                <w:color w:val="000000" w:themeColor="text1"/>
                <w:sz w:val="18"/>
                <w:szCs w:val="18"/>
                <w:lang w:eastAsia="fr-CA"/>
              </w:rPr>
              <w:t>mantrique</w:t>
            </w:r>
            <w:proofErr w:type="spellEnd"/>
            <w:r w:rsidRPr="00D47CC2">
              <w:rPr>
                <w:rFonts w:ascii="Helvetica" w:eastAsia="Times New Roman" w:hAnsi="Helvetica" w:cs="Helvetica"/>
                <w:color w:val="000000" w:themeColor="text1"/>
                <w:sz w:val="18"/>
                <w:szCs w:val="18"/>
                <w:lang w:eastAsia="fr-CA"/>
              </w:rPr>
              <w:t xml:space="preserve"> ainsi que la qualité d’expression et du vocabulaire à utiliser dans le cadre d’un cours.</w:t>
            </w:r>
          </w:p>
          <w:p w14:paraId="775AAB07"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Exploration de l’hindouisme</w:t>
            </w:r>
          </w:p>
          <w:p w14:paraId="6C602393"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Lectures en groupe ou chez soi (textes informatifs ou philosophiques)</w:t>
            </w:r>
          </w:p>
          <w:p w14:paraId="3F41BE4E"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Ateliers de créativité</w:t>
            </w:r>
          </w:p>
          <w:p w14:paraId="582E929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w:t>
            </w:r>
          </w:p>
          <w:p w14:paraId="0DB9DBE2"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2E3535B5"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Comment se déroule cette formation ?</w:t>
            </w:r>
          </w:p>
          <w:p w14:paraId="4A5A3AF8"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Les pratiques posturales feront appel à l’ensemble des groupes d’asana classique (debout, extension, flexion, rotation, inversion) et seront abordées comme une session évolutive. Nous nous permettrons de passer plus de temps sur certains ajustements. Certaines pratiques seront silencieuses pour permettre une observation des mouvements internes (</w:t>
            </w:r>
            <w:proofErr w:type="spellStart"/>
            <w:r w:rsidRPr="00D47CC2">
              <w:rPr>
                <w:rFonts w:ascii="Helvetica" w:eastAsia="Times New Roman" w:hAnsi="Helvetica" w:cs="Helvetica"/>
                <w:color w:val="000000" w:themeColor="text1"/>
                <w:sz w:val="18"/>
                <w:szCs w:val="18"/>
                <w:lang w:eastAsia="fr-CA"/>
              </w:rPr>
              <w:t>vayus</w:t>
            </w:r>
            <w:proofErr w:type="spellEnd"/>
            <w:r w:rsidRPr="00D47CC2">
              <w:rPr>
                <w:rFonts w:ascii="Helvetica" w:eastAsia="Times New Roman" w:hAnsi="Helvetica" w:cs="Helvetica"/>
                <w:color w:val="000000" w:themeColor="text1"/>
                <w:sz w:val="18"/>
                <w:szCs w:val="18"/>
                <w:lang w:eastAsia="fr-CA"/>
              </w:rPr>
              <w:t>) et d’autres seront plus analytiques pour développer une compréhension de la structure physiologique à travers l’alignement. Il s’agit avant tout d’une formation continue qui viendra compléter vos acquis.</w:t>
            </w:r>
          </w:p>
          <w:p w14:paraId="02950A3F"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La posture sera explorée comme une architecture sacrée aux géométries variables, ce qui nous permettra de développer une affinité avec l’épanouissement du corps et du mental.</w:t>
            </w:r>
          </w:p>
          <w:p w14:paraId="2AB6D7A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xml:space="preserve">Nous reviendrons sur certains textes fondamentaux tels que le chapitre 2 des Yoga Sutras ou des extraits de la </w:t>
            </w:r>
            <w:proofErr w:type="spellStart"/>
            <w:r w:rsidRPr="00D47CC2">
              <w:rPr>
                <w:rFonts w:ascii="Helvetica" w:eastAsia="Times New Roman" w:hAnsi="Helvetica" w:cs="Helvetica"/>
                <w:color w:val="000000" w:themeColor="text1"/>
                <w:sz w:val="18"/>
                <w:szCs w:val="18"/>
                <w:lang w:eastAsia="fr-CA"/>
              </w:rPr>
              <w:t>Bhagavad</w:t>
            </w:r>
            <w:proofErr w:type="spellEnd"/>
            <w:r w:rsidRPr="00D47CC2">
              <w:rPr>
                <w:rFonts w:ascii="Helvetica" w:eastAsia="Times New Roman" w:hAnsi="Helvetica" w:cs="Helvetica"/>
                <w:color w:val="000000" w:themeColor="text1"/>
                <w:sz w:val="18"/>
                <w:szCs w:val="18"/>
                <w:lang w:eastAsia="fr-CA"/>
              </w:rPr>
              <w:t xml:space="preserve"> Gita, </w:t>
            </w:r>
            <w:proofErr w:type="spellStart"/>
            <w:r w:rsidRPr="00D47CC2">
              <w:rPr>
                <w:rFonts w:ascii="Helvetica" w:eastAsia="Times New Roman" w:hAnsi="Helvetica" w:cs="Helvetica"/>
                <w:color w:val="000000" w:themeColor="text1"/>
                <w:sz w:val="18"/>
                <w:szCs w:val="18"/>
                <w:lang w:eastAsia="fr-CA"/>
              </w:rPr>
              <w:t>Gheranda</w:t>
            </w:r>
            <w:proofErr w:type="spellEnd"/>
            <w:r w:rsidRPr="00D47CC2">
              <w:rPr>
                <w:rFonts w:ascii="Helvetica" w:eastAsia="Times New Roman" w:hAnsi="Helvetica" w:cs="Helvetica"/>
                <w:color w:val="000000" w:themeColor="text1"/>
                <w:sz w:val="18"/>
                <w:szCs w:val="18"/>
                <w:lang w:eastAsia="fr-CA"/>
              </w:rPr>
              <w:t xml:space="preserve"> </w:t>
            </w:r>
            <w:proofErr w:type="spellStart"/>
            <w:r w:rsidRPr="00D47CC2">
              <w:rPr>
                <w:rFonts w:ascii="Helvetica" w:eastAsia="Times New Roman" w:hAnsi="Helvetica" w:cs="Helvetica"/>
                <w:color w:val="000000" w:themeColor="text1"/>
                <w:sz w:val="18"/>
                <w:szCs w:val="18"/>
                <w:lang w:eastAsia="fr-CA"/>
              </w:rPr>
              <w:t>Samhita</w:t>
            </w:r>
            <w:proofErr w:type="spellEnd"/>
            <w:r w:rsidRPr="00D47CC2">
              <w:rPr>
                <w:rFonts w:ascii="Helvetica" w:eastAsia="Times New Roman" w:hAnsi="Helvetica" w:cs="Helvetica"/>
                <w:color w:val="000000" w:themeColor="text1"/>
                <w:sz w:val="18"/>
                <w:szCs w:val="18"/>
                <w:lang w:eastAsia="fr-CA"/>
              </w:rPr>
              <w:t xml:space="preserve"> ou encore </w:t>
            </w:r>
            <w:proofErr w:type="spellStart"/>
            <w:r w:rsidRPr="00D47CC2">
              <w:rPr>
                <w:rFonts w:ascii="Helvetica" w:eastAsia="Times New Roman" w:hAnsi="Helvetica" w:cs="Helvetica"/>
                <w:color w:val="000000" w:themeColor="text1"/>
                <w:sz w:val="18"/>
                <w:szCs w:val="18"/>
                <w:lang w:eastAsia="fr-CA"/>
              </w:rPr>
              <w:t>Hatha</w:t>
            </w:r>
            <w:proofErr w:type="spellEnd"/>
            <w:r w:rsidRPr="00D47CC2">
              <w:rPr>
                <w:rFonts w:ascii="Helvetica" w:eastAsia="Times New Roman" w:hAnsi="Helvetica" w:cs="Helvetica"/>
                <w:color w:val="000000" w:themeColor="text1"/>
                <w:sz w:val="18"/>
                <w:szCs w:val="18"/>
                <w:lang w:eastAsia="fr-CA"/>
              </w:rPr>
              <w:t xml:space="preserve"> Yoga </w:t>
            </w:r>
            <w:proofErr w:type="spellStart"/>
            <w:r w:rsidRPr="00D47CC2">
              <w:rPr>
                <w:rFonts w:ascii="Helvetica" w:eastAsia="Times New Roman" w:hAnsi="Helvetica" w:cs="Helvetica"/>
                <w:color w:val="000000" w:themeColor="text1"/>
                <w:sz w:val="18"/>
                <w:szCs w:val="18"/>
                <w:lang w:eastAsia="fr-CA"/>
              </w:rPr>
              <w:t>Pradipika</w:t>
            </w:r>
            <w:proofErr w:type="spellEnd"/>
            <w:r w:rsidRPr="00D47CC2">
              <w:rPr>
                <w:rFonts w:ascii="Helvetica" w:eastAsia="Times New Roman" w:hAnsi="Helvetica" w:cs="Helvetica"/>
                <w:color w:val="000000" w:themeColor="text1"/>
                <w:sz w:val="18"/>
                <w:szCs w:val="18"/>
                <w:lang w:eastAsia="fr-CA"/>
              </w:rPr>
              <w:t>, pour éclairer le mental d’un raisonnement logique et philosophique.</w:t>
            </w:r>
          </w:p>
          <w:p w14:paraId="437CB196"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21B598A4"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Horaire</w:t>
            </w:r>
          </w:p>
          <w:p w14:paraId="4EAD9A8D"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8h30 : pranayama et puja</w:t>
            </w:r>
          </w:p>
          <w:p w14:paraId="750EFE4B"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9h30 : pratique posturale</w:t>
            </w:r>
          </w:p>
          <w:p w14:paraId="5B3E72BD"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12h30 : lunch</w:t>
            </w:r>
          </w:p>
          <w:p w14:paraId="05C4A14B"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13h30 : méditation</w:t>
            </w:r>
          </w:p>
          <w:p w14:paraId="636C6B8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14h30 : philosophie, étude de texte</w:t>
            </w:r>
          </w:p>
          <w:p w14:paraId="5166C7A1"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16h : pratique vocale, chant, mantra …</w:t>
            </w:r>
          </w:p>
          <w:p w14:paraId="6F05494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16h30 : fin de la journée</w:t>
            </w:r>
          </w:p>
          <w:p w14:paraId="38D9D255"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1766EC1C"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Tarif</w:t>
            </w:r>
          </w:p>
          <w:p w14:paraId="627CB0DB"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1800$ incluant 200$ pour inscription. Le solde est payable au complet ou en plusieurs versements au début du cours.</w:t>
            </w:r>
          </w:p>
          <w:p w14:paraId="6499B4B9"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Tarif spécial</w:t>
            </w:r>
            <w:r w:rsidRPr="00D47CC2">
              <w:rPr>
                <w:rFonts w:ascii="Helvetica" w:eastAsia="Times New Roman" w:hAnsi="Helvetica" w:cs="Helvetica"/>
                <w:color w:val="000000" w:themeColor="text1"/>
                <w:sz w:val="18"/>
                <w:szCs w:val="18"/>
                <w:lang w:eastAsia="fr-CA"/>
              </w:rPr>
              <w:t> de 1750$ si inscription 1 mois avant avec réception du dépôt</w:t>
            </w:r>
          </w:p>
          <w:p w14:paraId="77B6FE03"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423BAD01"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b/>
                <w:bCs/>
                <w:color w:val="000000" w:themeColor="text1"/>
                <w:sz w:val="18"/>
                <w:szCs w:val="18"/>
                <w:lang w:eastAsia="fr-CA"/>
              </w:rPr>
              <w:t>Inscription</w:t>
            </w:r>
          </w:p>
          <w:p w14:paraId="0668D935"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xml:space="preserve">Les inscriptions doivent se faire, soit par chèque libellé à Hervé </w:t>
            </w:r>
            <w:proofErr w:type="spellStart"/>
            <w:r w:rsidRPr="00D47CC2">
              <w:rPr>
                <w:rFonts w:ascii="Helvetica" w:eastAsia="Times New Roman" w:hAnsi="Helvetica" w:cs="Helvetica"/>
                <w:color w:val="000000" w:themeColor="text1"/>
                <w:sz w:val="18"/>
                <w:szCs w:val="18"/>
                <w:lang w:eastAsia="fr-CA"/>
              </w:rPr>
              <w:t>Blondon</w:t>
            </w:r>
            <w:proofErr w:type="spellEnd"/>
            <w:r w:rsidRPr="00D47CC2">
              <w:rPr>
                <w:rFonts w:ascii="Helvetica" w:eastAsia="Times New Roman" w:hAnsi="Helvetica" w:cs="Helvetica"/>
                <w:color w:val="000000" w:themeColor="text1"/>
                <w:sz w:val="18"/>
                <w:szCs w:val="18"/>
                <w:lang w:eastAsia="fr-CA"/>
              </w:rPr>
              <w:t xml:space="preserve"> ou par virement </w:t>
            </w:r>
            <w:proofErr w:type="spellStart"/>
            <w:r w:rsidRPr="00D47CC2">
              <w:rPr>
                <w:rFonts w:ascii="Helvetica" w:eastAsia="Times New Roman" w:hAnsi="Helvetica" w:cs="Helvetica"/>
                <w:color w:val="000000" w:themeColor="text1"/>
                <w:sz w:val="18"/>
                <w:szCs w:val="18"/>
                <w:lang w:eastAsia="fr-CA"/>
              </w:rPr>
              <w:t>interac</w:t>
            </w:r>
            <w:proofErr w:type="spellEnd"/>
            <w:r w:rsidRPr="00D47CC2">
              <w:rPr>
                <w:rFonts w:ascii="Helvetica" w:eastAsia="Times New Roman" w:hAnsi="Helvetica" w:cs="Helvetica"/>
                <w:color w:val="000000" w:themeColor="text1"/>
                <w:sz w:val="18"/>
                <w:szCs w:val="18"/>
                <w:lang w:eastAsia="fr-CA"/>
              </w:rPr>
              <w:t xml:space="preserve"> à ecolesatyam@bell.net</w:t>
            </w:r>
          </w:p>
          <w:p w14:paraId="7F61718F"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r w:rsidRPr="00D47CC2">
              <w:rPr>
                <w:rFonts w:ascii="Helvetica" w:eastAsia="Times New Roman" w:hAnsi="Helvetica" w:cs="Helvetica"/>
                <w:color w:val="000000" w:themeColor="text1"/>
                <w:sz w:val="18"/>
                <w:szCs w:val="18"/>
                <w:lang w:eastAsia="fr-CA"/>
              </w:rPr>
              <w:t> </w:t>
            </w:r>
          </w:p>
          <w:p w14:paraId="584E7AB3" w14:textId="77777777" w:rsidR="00D47CC2" w:rsidRPr="00D47CC2" w:rsidRDefault="00D47CC2" w:rsidP="00D47CC2">
            <w:pPr>
              <w:spacing w:after="0" w:line="432" w:lineRule="atLeast"/>
              <w:rPr>
                <w:rFonts w:ascii="Helvetica" w:eastAsia="Times New Roman" w:hAnsi="Helvetica" w:cs="Helvetica"/>
                <w:color w:val="000000" w:themeColor="text1"/>
                <w:sz w:val="18"/>
                <w:szCs w:val="18"/>
                <w:lang w:eastAsia="fr-CA"/>
              </w:rPr>
            </w:pPr>
          </w:p>
        </w:tc>
        <w:tc>
          <w:tcPr>
            <w:tcW w:w="0" w:type="auto"/>
            <w:shd w:val="clear" w:color="auto" w:fill="auto"/>
            <w:vAlign w:val="center"/>
            <w:hideMark/>
          </w:tcPr>
          <w:p w14:paraId="55C619B1" w14:textId="77777777" w:rsidR="00D47CC2" w:rsidRPr="00D47CC2" w:rsidRDefault="00D47CC2" w:rsidP="00D47CC2">
            <w:pPr>
              <w:spacing w:after="0" w:line="300" w:lineRule="atLeast"/>
              <w:rPr>
                <w:rFonts w:ascii="Times New Roman" w:eastAsia="Times New Roman" w:hAnsi="Times New Roman" w:cs="Times New Roman"/>
                <w:sz w:val="20"/>
                <w:szCs w:val="20"/>
                <w:lang w:eastAsia="fr-CA"/>
              </w:rPr>
            </w:pPr>
          </w:p>
        </w:tc>
        <w:bookmarkStart w:id="0" w:name="_GoBack"/>
        <w:bookmarkEnd w:id="0"/>
      </w:tr>
    </w:tbl>
    <w:p w14:paraId="0F8DA40A" w14:textId="77777777" w:rsidR="00332BD1" w:rsidRDefault="00332BD1"/>
    <w:sectPr w:rsidR="00332BD1">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AA4C" w14:textId="77777777" w:rsidR="00D47CC2" w:rsidRDefault="00D47CC2" w:rsidP="00D47CC2">
      <w:pPr>
        <w:spacing w:after="0" w:line="240" w:lineRule="auto"/>
      </w:pPr>
      <w:r>
        <w:separator/>
      </w:r>
    </w:p>
  </w:endnote>
  <w:endnote w:type="continuationSeparator" w:id="0">
    <w:p w14:paraId="555966C4" w14:textId="77777777" w:rsidR="00D47CC2" w:rsidRDefault="00D47CC2" w:rsidP="00D4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2E833" w14:textId="77777777" w:rsidR="00D47CC2" w:rsidRDefault="00D47CC2" w:rsidP="00D47CC2">
      <w:pPr>
        <w:spacing w:after="0" w:line="240" w:lineRule="auto"/>
      </w:pPr>
      <w:r>
        <w:separator/>
      </w:r>
    </w:p>
  </w:footnote>
  <w:footnote w:type="continuationSeparator" w:id="0">
    <w:p w14:paraId="36FBEDBB" w14:textId="77777777" w:rsidR="00D47CC2" w:rsidRDefault="00D47CC2" w:rsidP="00D4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3B6D" w14:textId="77777777" w:rsidR="00D47CC2" w:rsidRDefault="00D47CC2">
    <w:pPr>
      <w:pStyle w:val="En-tte"/>
    </w:pPr>
    <w:r>
      <w:t xml:space="preserve">ECOLE SATYAM DE HATHA YOGA 404 rue Saint-Pierre suite 302 Montréal </w:t>
    </w:r>
    <w:proofErr w:type="spellStart"/>
    <w:r>
      <w:t>Qc</w:t>
    </w:r>
    <w:proofErr w:type="spellEnd"/>
    <w:r>
      <w:t xml:space="preserve"> H2Y 2M2</w:t>
    </w:r>
  </w:p>
  <w:p w14:paraId="50239D63" w14:textId="77777777" w:rsidR="00D47CC2" w:rsidRDefault="00D47C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C2"/>
    <w:rsid w:val="00332BD1"/>
    <w:rsid w:val="00D47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FC83"/>
  <w15:chartTrackingRefBased/>
  <w15:docId w15:val="{15722422-236C-4F75-9D96-2FFA69DE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47CC2"/>
    <w:rPr>
      <w:b/>
      <w:bCs/>
    </w:rPr>
  </w:style>
  <w:style w:type="paragraph" w:styleId="NormalWeb">
    <w:name w:val="Normal (Web)"/>
    <w:basedOn w:val="Normal"/>
    <w:uiPriority w:val="99"/>
    <w:semiHidden/>
    <w:unhideWhenUsed/>
    <w:rsid w:val="00D47CC2"/>
    <w:pPr>
      <w:spacing w:after="150" w:line="240" w:lineRule="auto"/>
    </w:pPr>
    <w:rPr>
      <w:rFonts w:ascii="Times New Roman" w:eastAsia="Times New Roman" w:hAnsi="Times New Roman" w:cs="Times New Roman"/>
      <w:sz w:val="24"/>
      <w:szCs w:val="24"/>
      <w:lang w:eastAsia="fr-CA"/>
    </w:rPr>
  </w:style>
  <w:style w:type="paragraph" w:customStyle="1" w:styleId="paragraph21">
    <w:name w:val="paragraph21"/>
    <w:basedOn w:val="Normal"/>
    <w:rsid w:val="00D47CC2"/>
    <w:pPr>
      <w:spacing w:after="0" w:line="432" w:lineRule="atLeast"/>
    </w:pPr>
    <w:rPr>
      <w:rFonts w:ascii="Helvetica" w:eastAsia="Times New Roman" w:hAnsi="Helvetica" w:cs="Helvetica"/>
      <w:color w:val="7A7A7A"/>
      <w:sz w:val="18"/>
      <w:szCs w:val="18"/>
      <w:lang w:eastAsia="fr-CA"/>
    </w:rPr>
  </w:style>
  <w:style w:type="character" w:customStyle="1" w:styleId="fgcolor">
    <w:name w:val="fgcolor"/>
    <w:basedOn w:val="Policepardfaut"/>
    <w:rsid w:val="00D47CC2"/>
  </w:style>
  <w:style w:type="character" w:customStyle="1" w:styleId="fontsize">
    <w:name w:val="fontsize"/>
    <w:basedOn w:val="Policepardfaut"/>
    <w:rsid w:val="00D47CC2"/>
  </w:style>
  <w:style w:type="paragraph" w:styleId="En-tte">
    <w:name w:val="header"/>
    <w:basedOn w:val="Normal"/>
    <w:link w:val="En-tteCar"/>
    <w:uiPriority w:val="99"/>
    <w:unhideWhenUsed/>
    <w:rsid w:val="00D47CC2"/>
    <w:pPr>
      <w:tabs>
        <w:tab w:val="center" w:pos="4320"/>
        <w:tab w:val="right" w:pos="8640"/>
      </w:tabs>
      <w:spacing w:after="0" w:line="240" w:lineRule="auto"/>
    </w:pPr>
  </w:style>
  <w:style w:type="character" w:customStyle="1" w:styleId="En-tteCar">
    <w:name w:val="En-tête Car"/>
    <w:basedOn w:val="Policepardfaut"/>
    <w:link w:val="En-tte"/>
    <w:uiPriority w:val="99"/>
    <w:rsid w:val="00D47CC2"/>
  </w:style>
  <w:style w:type="paragraph" w:styleId="Pieddepage">
    <w:name w:val="footer"/>
    <w:basedOn w:val="Normal"/>
    <w:link w:val="PieddepageCar"/>
    <w:uiPriority w:val="99"/>
    <w:unhideWhenUsed/>
    <w:rsid w:val="00D47C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4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635601">
      <w:bodyDiv w:val="1"/>
      <w:marLeft w:val="0"/>
      <w:marRight w:val="0"/>
      <w:marTop w:val="0"/>
      <w:marBottom w:val="0"/>
      <w:divBdr>
        <w:top w:val="none" w:sz="0" w:space="0" w:color="auto"/>
        <w:left w:val="none" w:sz="0" w:space="0" w:color="auto"/>
        <w:bottom w:val="none" w:sz="0" w:space="0" w:color="auto"/>
        <w:right w:val="none" w:sz="0" w:space="0" w:color="auto"/>
      </w:divBdr>
      <w:divsChild>
        <w:div w:id="56511707">
          <w:marLeft w:val="0"/>
          <w:marRight w:val="0"/>
          <w:marTop w:val="0"/>
          <w:marBottom w:val="0"/>
          <w:divBdr>
            <w:top w:val="none" w:sz="0" w:space="0" w:color="auto"/>
            <w:left w:val="none" w:sz="0" w:space="0" w:color="auto"/>
            <w:bottom w:val="none" w:sz="0" w:space="0" w:color="auto"/>
            <w:right w:val="none" w:sz="0" w:space="0" w:color="auto"/>
          </w:divBdr>
          <w:divsChild>
            <w:div w:id="249583672">
              <w:marLeft w:val="0"/>
              <w:marRight w:val="0"/>
              <w:marTop w:val="0"/>
              <w:marBottom w:val="0"/>
              <w:divBdr>
                <w:top w:val="none" w:sz="0" w:space="0" w:color="auto"/>
                <w:left w:val="none" w:sz="0" w:space="0" w:color="auto"/>
                <w:bottom w:val="none" w:sz="0" w:space="0" w:color="auto"/>
                <w:right w:val="none" w:sz="0" w:space="0" w:color="auto"/>
              </w:divBdr>
              <w:divsChild>
                <w:div w:id="800735300">
                  <w:marLeft w:val="0"/>
                  <w:marRight w:val="0"/>
                  <w:marTop w:val="0"/>
                  <w:marBottom w:val="0"/>
                  <w:divBdr>
                    <w:top w:val="none" w:sz="0" w:space="0" w:color="auto"/>
                    <w:left w:val="none" w:sz="0" w:space="0" w:color="auto"/>
                    <w:bottom w:val="none" w:sz="0" w:space="0" w:color="auto"/>
                    <w:right w:val="none" w:sz="0" w:space="0" w:color="auto"/>
                  </w:divBdr>
                  <w:divsChild>
                    <w:div w:id="378362160">
                      <w:marLeft w:val="0"/>
                      <w:marRight w:val="0"/>
                      <w:marTop w:val="0"/>
                      <w:marBottom w:val="0"/>
                      <w:divBdr>
                        <w:top w:val="none" w:sz="0" w:space="0" w:color="auto"/>
                        <w:left w:val="none" w:sz="0" w:space="0" w:color="auto"/>
                        <w:bottom w:val="none" w:sz="0" w:space="0" w:color="auto"/>
                        <w:right w:val="none" w:sz="0" w:space="0" w:color="auto"/>
                      </w:divBdr>
                      <w:divsChild>
                        <w:div w:id="1568497778">
                          <w:marLeft w:val="0"/>
                          <w:marRight w:val="0"/>
                          <w:marTop w:val="0"/>
                          <w:marBottom w:val="0"/>
                          <w:divBdr>
                            <w:top w:val="none" w:sz="0" w:space="0" w:color="auto"/>
                            <w:left w:val="none" w:sz="0" w:space="0" w:color="auto"/>
                            <w:bottom w:val="none" w:sz="0" w:space="0" w:color="auto"/>
                            <w:right w:val="none" w:sz="0" w:space="0" w:color="auto"/>
                          </w:divBdr>
                          <w:divsChild>
                            <w:div w:id="2038892360">
                              <w:marLeft w:val="0"/>
                              <w:marRight w:val="0"/>
                              <w:marTop w:val="0"/>
                              <w:marBottom w:val="0"/>
                              <w:divBdr>
                                <w:top w:val="none" w:sz="0" w:space="0" w:color="auto"/>
                                <w:left w:val="none" w:sz="0" w:space="0" w:color="auto"/>
                                <w:bottom w:val="none" w:sz="0" w:space="0" w:color="auto"/>
                                <w:right w:val="none" w:sz="0" w:space="0" w:color="auto"/>
                              </w:divBdr>
                              <w:divsChild>
                                <w:div w:id="19520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satyam</dc:creator>
  <cp:keywords/>
  <dc:description/>
  <cp:lastModifiedBy>ecole satyam</cp:lastModifiedBy>
  <cp:revision>1</cp:revision>
  <dcterms:created xsi:type="dcterms:W3CDTF">2017-01-26T16:46:00Z</dcterms:created>
  <dcterms:modified xsi:type="dcterms:W3CDTF">2017-01-26T16:54:00Z</dcterms:modified>
</cp:coreProperties>
</file>